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43B" w:rsidRPr="007F743B" w:rsidRDefault="008A4E1F" w:rsidP="007F743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fldChar w:fldCharType="begin"/>
      </w:r>
      <w:r>
        <w:instrText>HYPERLINK "http://alhaurinsocial.blogspot.com.es/2012/07/aptie-informa-sobre-el-copago-sanitario.html"</w:instrText>
      </w:r>
      <w:r>
        <w:fldChar w:fldCharType="separate"/>
      </w:r>
      <w:r w:rsidR="007F743B" w:rsidRPr="007F743B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</w:rPr>
        <w:t>APTIE INFORMA SOBRE EL COPAGO SANITARIO.</w:t>
      </w:r>
      <w:r>
        <w:fldChar w:fldCharType="end"/>
      </w:r>
      <w:r w:rsidR="007F743B" w:rsidRPr="007F743B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</w:p>
    <w:p w:rsidR="007F743B" w:rsidRPr="007F743B" w:rsidRDefault="007F743B" w:rsidP="007F74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743B">
        <w:rPr>
          <w:rFonts w:ascii="Times New Roman" w:eastAsia="Times New Roman" w:hAnsi="Times New Roman" w:cs="Times New Roman"/>
          <w:sz w:val="24"/>
          <w:szCs w:val="24"/>
        </w:rPr>
        <w:t xml:space="preserve">APTIE, la Asociación que aglutina a enfermos y familiares de Púrpura </w:t>
      </w:r>
      <w:proofErr w:type="spellStart"/>
      <w:r w:rsidRPr="007F743B">
        <w:rPr>
          <w:rFonts w:ascii="Times New Roman" w:eastAsia="Times New Roman" w:hAnsi="Times New Roman" w:cs="Times New Roman"/>
          <w:sz w:val="24"/>
          <w:szCs w:val="24"/>
        </w:rPr>
        <w:t>Trombocitop</w:t>
      </w:r>
      <w:r>
        <w:rPr>
          <w:rFonts w:ascii="Times New Roman" w:eastAsia="Times New Roman" w:hAnsi="Times New Roman" w:cs="Times New Roman"/>
          <w:sz w:val="24"/>
          <w:szCs w:val="24"/>
        </w:rPr>
        <w:t>é</w:t>
      </w:r>
      <w:r w:rsidRPr="007F743B">
        <w:rPr>
          <w:rFonts w:ascii="Times New Roman" w:eastAsia="Times New Roman" w:hAnsi="Times New Roman" w:cs="Times New Roman"/>
          <w:sz w:val="24"/>
          <w:szCs w:val="24"/>
        </w:rPr>
        <w:t>nica</w:t>
      </w:r>
      <w:proofErr w:type="spellEnd"/>
      <w:r w:rsidRPr="007F743B">
        <w:rPr>
          <w:rFonts w:ascii="Times New Roman" w:eastAsia="Times New Roman" w:hAnsi="Times New Roman" w:cs="Times New Roman"/>
          <w:sz w:val="24"/>
          <w:szCs w:val="24"/>
        </w:rPr>
        <w:t xml:space="preserve"> Idiopática en España, con Delegación en Andalucía en Alhaurín de la Torre, ha difundido entre sus socios un cuadro-resumen explicativo de los contenidos de la nueva legislación en cuanto al método de financiación de los medicamentos que entra en vigor hoy mismo.</w:t>
      </w:r>
      <w:r w:rsidRPr="007F743B">
        <w:rPr>
          <w:rFonts w:ascii="Times New Roman" w:eastAsia="Times New Roman" w:hAnsi="Times New Roman" w:cs="Times New Roman"/>
          <w:sz w:val="24"/>
          <w:szCs w:val="24"/>
        </w:rPr>
        <w:br/>
        <w:t xml:space="preserve">Dado que dicha medida afecta a todo el conjunto de la población Alhaurín Social ha </w:t>
      </w:r>
      <w:proofErr w:type="spellStart"/>
      <w:r w:rsidRPr="007F743B">
        <w:rPr>
          <w:rFonts w:ascii="Times New Roman" w:eastAsia="Times New Roman" w:hAnsi="Times New Roman" w:cs="Times New Roman"/>
          <w:sz w:val="24"/>
          <w:szCs w:val="24"/>
        </w:rPr>
        <w:t>creido</w:t>
      </w:r>
      <w:proofErr w:type="spellEnd"/>
      <w:r w:rsidRPr="007F743B">
        <w:rPr>
          <w:rFonts w:ascii="Times New Roman" w:eastAsia="Times New Roman" w:hAnsi="Times New Roman" w:cs="Times New Roman"/>
          <w:sz w:val="24"/>
          <w:szCs w:val="24"/>
        </w:rPr>
        <w:t xml:space="preserve"> interesante compartirlo entre sus lectores.</w:t>
      </w:r>
      <w:r w:rsidRPr="007F743B">
        <w:rPr>
          <w:rFonts w:ascii="Times New Roman" w:eastAsia="Times New Roman" w:hAnsi="Times New Roman" w:cs="Times New Roman"/>
          <w:sz w:val="24"/>
          <w:szCs w:val="24"/>
        </w:rPr>
        <w:br/>
      </w:r>
      <w:r w:rsidRPr="007F743B">
        <w:rPr>
          <w:rFonts w:ascii="Times New Roman" w:eastAsia="Times New Roman" w:hAnsi="Times New Roman" w:cs="Times New Roman"/>
          <w:sz w:val="24"/>
          <w:szCs w:val="24"/>
        </w:rPr>
        <w:br/>
        <w:t xml:space="preserve">  </w:t>
      </w:r>
    </w:p>
    <w:tbl>
      <w:tblPr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blBorders>
        <w:tblLook w:val="04A0"/>
      </w:tblPr>
      <w:tblGrid>
        <w:gridCol w:w="2298"/>
        <w:gridCol w:w="2170"/>
        <w:gridCol w:w="2335"/>
        <w:gridCol w:w="1917"/>
      </w:tblGrid>
      <w:tr w:rsidR="007F743B" w:rsidRPr="007F743B" w:rsidTr="007F743B">
        <w:tc>
          <w:tcPr>
            <w:tcW w:w="229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C000"/>
            <w:hideMark/>
          </w:tcPr>
          <w:p w:rsidR="007F743B" w:rsidRPr="007F743B" w:rsidRDefault="007F743B" w:rsidP="007F7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74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POBLACIÓN</w:t>
            </w:r>
          </w:p>
        </w:tc>
        <w:tc>
          <w:tcPr>
            <w:tcW w:w="2170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C000"/>
            <w:hideMark/>
          </w:tcPr>
          <w:p w:rsidR="007F743B" w:rsidRPr="007F743B" w:rsidRDefault="007F743B" w:rsidP="007F7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74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NIVEL DE RENTAS</w:t>
            </w:r>
          </w:p>
          <w:p w:rsidR="007F743B" w:rsidRPr="007F743B" w:rsidRDefault="007F743B" w:rsidP="007F7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74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ANUALES</w:t>
            </w:r>
          </w:p>
        </w:tc>
        <w:tc>
          <w:tcPr>
            <w:tcW w:w="23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C000"/>
            <w:hideMark/>
          </w:tcPr>
          <w:p w:rsidR="007F743B" w:rsidRPr="007F743B" w:rsidRDefault="007F743B" w:rsidP="007F7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74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PORCENTAJE QUE APORTA EL USUARIO</w:t>
            </w:r>
          </w:p>
        </w:tc>
        <w:tc>
          <w:tcPr>
            <w:tcW w:w="19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C000"/>
            <w:hideMark/>
          </w:tcPr>
          <w:p w:rsidR="007F743B" w:rsidRPr="007F743B" w:rsidRDefault="007F743B" w:rsidP="007F7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74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TOPE MENSUAL</w:t>
            </w:r>
          </w:p>
        </w:tc>
      </w:tr>
      <w:tr w:rsidR="007F743B" w:rsidRPr="007F743B" w:rsidTr="007F743B">
        <w:tc>
          <w:tcPr>
            <w:tcW w:w="22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C2D69B"/>
            <w:hideMark/>
          </w:tcPr>
          <w:p w:rsidR="007F743B" w:rsidRPr="007F743B" w:rsidRDefault="007F743B" w:rsidP="007F74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74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Trabajadores en activo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2D69B"/>
            <w:hideMark/>
          </w:tcPr>
          <w:p w:rsidR="007F743B" w:rsidRPr="007F743B" w:rsidRDefault="007F743B" w:rsidP="007F74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74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Hasta 18.000 €</w:t>
            </w:r>
          </w:p>
        </w:tc>
        <w:tc>
          <w:tcPr>
            <w:tcW w:w="23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2D69B"/>
            <w:hideMark/>
          </w:tcPr>
          <w:p w:rsidR="007F743B" w:rsidRPr="007F743B" w:rsidRDefault="007F743B" w:rsidP="007F74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74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40%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2D69B"/>
            <w:hideMark/>
          </w:tcPr>
          <w:p w:rsidR="007F743B" w:rsidRPr="007F743B" w:rsidRDefault="007F743B" w:rsidP="007F74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F743B" w:rsidRPr="007F743B" w:rsidTr="007F743B">
        <w:tc>
          <w:tcPr>
            <w:tcW w:w="22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/>
            <w:hideMark/>
          </w:tcPr>
          <w:p w:rsidR="007F743B" w:rsidRPr="007F743B" w:rsidRDefault="007F743B" w:rsidP="007F74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74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Trabajadores en activo</w:t>
            </w:r>
          </w:p>
        </w:tc>
        <w:tc>
          <w:tcPr>
            <w:tcW w:w="2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2D69B" w:themeFill="accent3" w:themeFillTint="99"/>
            <w:hideMark/>
          </w:tcPr>
          <w:p w:rsidR="007F743B" w:rsidRPr="007F743B" w:rsidRDefault="007F743B" w:rsidP="007F74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74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Entre  de 18.000 € y 100.000 €</w:t>
            </w:r>
          </w:p>
        </w:tc>
        <w:tc>
          <w:tcPr>
            <w:tcW w:w="23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2D69B" w:themeFill="accent3" w:themeFillTint="99"/>
            <w:hideMark/>
          </w:tcPr>
          <w:p w:rsidR="007F743B" w:rsidRPr="007F743B" w:rsidRDefault="007F743B" w:rsidP="007F74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74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50%</w:t>
            </w:r>
          </w:p>
        </w:tc>
        <w:tc>
          <w:tcPr>
            <w:tcW w:w="1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2D69B" w:themeFill="accent3" w:themeFillTint="99"/>
            <w:hideMark/>
          </w:tcPr>
          <w:p w:rsidR="007F743B" w:rsidRPr="007F743B" w:rsidRDefault="007F743B" w:rsidP="007F74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F743B" w:rsidRPr="007F743B" w:rsidTr="007F743B">
        <w:tc>
          <w:tcPr>
            <w:tcW w:w="22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/>
            <w:hideMark/>
          </w:tcPr>
          <w:p w:rsidR="007F743B" w:rsidRPr="007F743B" w:rsidRDefault="007F743B" w:rsidP="007F74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74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Trabajadores en activo</w:t>
            </w:r>
          </w:p>
        </w:tc>
        <w:tc>
          <w:tcPr>
            <w:tcW w:w="2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2D69B" w:themeFill="accent3" w:themeFillTint="99"/>
            <w:hideMark/>
          </w:tcPr>
          <w:p w:rsidR="007F743B" w:rsidRPr="007F743B" w:rsidRDefault="007F743B" w:rsidP="007F74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74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A partir de 100.000 €</w:t>
            </w:r>
          </w:p>
        </w:tc>
        <w:tc>
          <w:tcPr>
            <w:tcW w:w="23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2D69B" w:themeFill="accent3" w:themeFillTint="99"/>
            <w:hideMark/>
          </w:tcPr>
          <w:p w:rsidR="007F743B" w:rsidRPr="007F743B" w:rsidRDefault="007F743B" w:rsidP="007F74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74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60%</w:t>
            </w:r>
          </w:p>
        </w:tc>
        <w:tc>
          <w:tcPr>
            <w:tcW w:w="1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2D69B" w:themeFill="accent3" w:themeFillTint="99"/>
            <w:hideMark/>
          </w:tcPr>
          <w:p w:rsidR="007F743B" w:rsidRPr="007F743B" w:rsidRDefault="007F743B" w:rsidP="007F74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F743B" w:rsidRPr="007F743B" w:rsidTr="007F743B">
        <w:tc>
          <w:tcPr>
            <w:tcW w:w="22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/>
            <w:hideMark/>
          </w:tcPr>
          <w:p w:rsidR="007F743B" w:rsidRPr="007F743B" w:rsidRDefault="007F743B" w:rsidP="007F74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74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Pensionistas por Jubilación</w:t>
            </w:r>
          </w:p>
        </w:tc>
        <w:tc>
          <w:tcPr>
            <w:tcW w:w="2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2D69B" w:themeFill="accent3" w:themeFillTint="99"/>
            <w:hideMark/>
          </w:tcPr>
          <w:p w:rsidR="007F743B" w:rsidRPr="007F743B" w:rsidRDefault="007F743B" w:rsidP="007F74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74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A partir de 18.000 €</w:t>
            </w:r>
          </w:p>
        </w:tc>
        <w:tc>
          <w:tcPr>
            <w:tcW w:w="23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2D69B" w:themeFill="accent3" w:themeFillTint="99"/>
            <w:hideMark/>
          </w:tcPr>
          <w:p w:rsidR="007F743B" w:rsidRPr="007F743B" w:rsidRDefault="007F743B" w:rsidP="007F74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74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10%</w:t>
            </w:r>
          </w:p>
        </w:tc>
        <w:tc>
          <w:tcPr>
            <w:tcW w:w="1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2D69B" w:themeFill="accent3" w:themeFillTint="99"/>
            <w:hideMark/>
          </w:tcPr>
          <w:p w:rsidR="007F743B" w:rsidRPr="007F743B" w:rsidRDefault="007F743B" w:rsidP="007F74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74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18 euros</w:t>
            </w:r>
          </w:p>
        </w:tc>
      </w:tr>
      <w:tr w:rsidR="007F743B" w:rsidRPr="007F743B" w:rsidTr="007F743B">
        <w:tc>
          <w:tcPr>
            <w:tcW w:w="22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/>
            <w:hideMark/>
          </w:tcPr>
          <w:p w:rsidR="007F743B" w:rsidRPr="007F743B" w:rsidRDefault="007F743B" w:rsidP="007F74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74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Pensionistas por Jubilación</w:t>
            </w:r>
          </w:p>
        </w:tc>
        <w:tc>
          <w:tcPr>
            <w:tcW w:w="2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2D69B" w:themeFill="accent3" w:themeFillTint="99"/>
            <w:hideMark/>
          </w:tcPr>
          <w:p w:rsidR="007F743B" w:rsidRPr="007F743B" w:rsidRDefault="007F743B" w:rsidP="007F74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74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Hasta 18.000 €</w:t>
            </w:r>
          </w:p>
        </w:tc>
        <w:tc>
          <w:tcPr>
            <w:tcW w:w="23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2D69B" w:themeFill="accent3" w:themeFillTint="99"/>
            <w:hideMark/>
          </w:tcPr>
          <w:p w:rsidR="007F743B" w:rsidRPr="007F743B" w:rsidRDefault="007F743B" w:rsidP="007F74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74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10%</w:t>
            </w:r>
          </w:p>
        </w:tc>
        <w:tc>
          <w:tcPr>
            <w:tcW w:w="1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2D69B" w:themeFill="accent3" w:themeFillTint="99"/>
            <w:hideMark/>
          </w:tcPr>
          <w:p w:rsidR="007F743B" w:rsidRPr="007F743B" w:rsidRDefault="007F743B" w:rsidP="007F74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74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10 euros</w:t>
            </w:r>
          </w:p>
        </w:tc>
      </w:tr>
      <w:tr w:rsidR="007F743B" w:rsidRPr="007F743B" w:rsidTr="007F743B">
        <w:tc>
          <w:tcPr>
            <w:tcW w:w="872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2D69B" w:themeFill="accent3" w:themeFillTint="99"/>
            <w:hideMark/>
          </w:tcPr>
          <w:p w:rsidR="007F743B" w:rsidRPr="007F743B" w:rsidRDefault="007F743B" w:rsidP="007F74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74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Desempleados sin prestación o con Renta Mínima de Inserción, desempleados de larga duración sin prestación, personas con rentas no contributivas, personas con discapacidad y aquellos en tratamiento por accidente laboral o enfermedad profesional.</w:t>
            </w:r>
          </w:p>
        </w:tc>
      </w:tr>
    </w:tbl>
    <w:p w:rsidR="007F743B" w:rsidRDefault="007F743B" w:rsidP="007F743B">
      <w:pPr>
        <w:spacing w:after="0" w:line="240" w:lineRule="auto"/>
        <w:jc w:val="both"/>
        <w:rPr>
          <w:rFonts w:ascii="Calibri" w:eastAsia="Times New Roman" w:hAnsi="Calibri" w:cs="Calibri"/>
          <w:u w:val="single"/>
        </w:rPr>
      </w:pPr>
      <w:r w:rsidRPr="007F743B">
        <w:rPr>
          <w:rFonts w:ascii="Times New Roman" w:eastAsia="Times New Roman" w:hAnsi="Times New Roman" w:cs="Times New Roman"/>
          <w:sz w:val="24"/>
          <w:szCs w:val="24"/>
        </w:rPr>
        <w:br/>
      </w:r>
      <w:r w:rsidRPr="007F743B">
        <w:rPr>
          <w:rFonts w:ascii="Calibri" w:eastAsia="Times New Roman" w:hAnsi="Calibri" w:cs="Calibri"/>
        </w:rPr>
        <w:t xml:space="preserve">Los medicamentos hospitalarios no </w:t>
      </w:r>
      <w:proofErr w:type="spellStart"/>
      <w:r w:rsidRPr="007F743B">
        <w:rPr>
          <w:rFonts w:ascii="Calibri" w:eastAsia="Times New Roman" w:hAnsi="Calibri" w:cs="Calibri"/>
        </w:rPr>
        <w:t>estan</w:t>
      </w:r>
      <w:proofErr w:type="spellEnd"/>
      <w:r w:rsidRPr="007F743B">
        <w:rPr>
          <w:rFonts w:ascii="Calibri" w:eastAsia="Times New Roman" w:hAnsi="Calibri" w:cs="Calibri"/>
        </w:rPr>
        <w:t xml:space="preserve"> incluidos en esta medida, luego seguirán dispensándose directamente desde las farmacias del hospital </w:t>
      </w:r>
      <w:r w:rsidRPr="007F743B">
        <w:rPr>
          <w:rFonts w:ascii="Calibri" w:eastAsia="Times New Roman" w:hAnsi="Calibri" w:cs="Calibri"/>
          <w:u w:val="single"/>
        </w:rPr>
        <w:t>sin sobrecoste para los usuarios.</w:t>
      </w:r>
    </w:p>
    <w:p w:rsidR="007F743B" w:rsidRPr="007F743B" w:rsidRDefault="007F743B" w:rsidP="007F74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F743B" w:rsidRDefault="007F743B" w:rsidP="007F74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743B">
        <w:rPr>
          <w:rFonts w:ascii="Calibri" w:eastAsia="Times New Roman" w:hAnsi="Calibri" w:cs="Calibri"/>
        </w:rPr>
        <w:t xml:space="preserve">A </w:t>
      </w:r>
      <w:r w:rsidRPr="007F743B">
        <w:rPr>
          <w:rFonts w:ascii="Times New Roman" w:eastAsia="Times New Roman" w:hAnsi="Times New Roman" w:cs="Times New Roman"/>
          <w:sz w:val="24"/>
          <w:szCs w:val="24"/>
        </w:rPr>
        <w:t xml:space="preserve">día de hoy el copago sanitario suscita muchos interrogantes, no estando claras las variaciones en su aplicación de una Comunidad Autónoma a otra, desde el Servicio de Asesoramiento jurídico-laboral de APTIE aconsejan a los usuarios del sistema sanitario </w:t>
      </w:r>
      <w:proofErr w:type="gramStart"/>
      <w:r w:rsidRPr="007F743B">
        <w:rPr>
          <w:rFonts w:ascii="Times New Roman" w:eastAsia="Times New Roman" w:hAnsi="Times New Roman" w:cs="Times New Roman"/>
          <w:sz w:val="24"/>
          <w:szCs w:val="24"/>
        </w:rPr>
        <w:t>que</w:t>
      </w:r>
      <w:proofErr w:type="gramEnd"/>
      <w:r w:rsidRPr="007F743B">
        <w:rPr>
          <w:rFonts w:ascii="Times New Roman" w:eastAsia="Times New Roman" w:hAnsi="Times New Roman" w:cs="Times New Roman"/>
          <w:sz w:val="24"/>
          <w:szCs w:val="24"/>
        </w:rPr>
        <w:t xml:space="preserve"> presten atención a posibles errores en la aplicación del copago.</w:t>
      </w:r>
    </w:p>
    <w:p w:rsidR="007F743B" w:rsidRDefault="008A4E1F" w:rsidP="007F74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4" w:history="1">
        <w:r w:rsidR="007F743B" w:rsidRPr="000827E3">
          <w:rPr>
            <w:rStyle w:val="Hipervnculo"/>
            <w:rFonts w:ascii="Times New Roman" w:eastAsia="Times New Roman" w:hAnsi="Times New Roman" w:cs="Times New Roman"/>
            <w:sz w:val="24"/>
            <w:szCs w:val="24"/>
          </w:rPr>
          <w:t>www.aptie.org</w:t>
        </w:r>
      </w:hyperlink>
    </w:p>
    <w:p w:rsidR="006C45A9" w:rsidRDefault="007F743B" w:rsidP="007F743B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aptiecorazonespurpura@gmail.com </w:t>
      </w:r>
    </w:p>
    <w:sectPr w:rsidR="006C45A9" w:rsidSect="008A4E1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7F743B"/>
    <w:rsid w:val="006C45A9"/>
    <w:rsid w:val="007F743B"/>
    <w:rsid w:val="008A4E1F"/>
    <w:rsid w:val="00CE28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4E1F"/>
  </w:style>
  <w:style w:type="paragraph" w:styleId="Ttulo3">
    <w:name w:val="heading 3"/>
    <w:basedOn w:val="Normal"/>
    <w:link w:val="Ttulo3Car"/>
    <w:uiPriority w:val="9"/>
    <w:qFormat/>
    <w:rsid w:val="007F743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7F743B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ipervnculo">
    <w:name w:val="Hyperlink"/>
    <w:basedOn w:val="Fuentedeprrafopredeter"/>
    <w:uiPriority w:val="99"/>
    <w:unhideWhenUsed/>
    <w:rsid w:val="007F743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06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91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ptie.org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280</Words>
  <Characters>1541</Characters>
  <Application>Microsoft Office Word</Application>
  <DocSecurity>0</DocSecurity>
  <Lines>12</Lines>
  <Paragraphs>3</Paragraphs>
  <ScaleCrop>false</ScaleCrop>
  <Company>inventada</Company>
  <LinksUpToDate>false</LinksUpToDate>
  <CharactersWithSpaces>1818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Federico</cp:lastModifiedBy>
  <cp:revision>2</cp:revision>
  <dcterms:created xsi:type="dcterms:W3CDTF">2012-07-01T09:32:00Z</dcterms:created>
  <dcterms:modified xsi:type="dcterms:W3CDTF">2012-07-01T09:32:00Z</dcterms:modified>
</cp:coreProperties>
</file>